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FB" w:rsidRDefault="00574C1E" w:rsidP="005E71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Issues with Privatisation of Community Leases, known as Concessional Leases</w:t>
      </w:r>
    </w:p>
    <w:p w:rsidR="00FB0CD0" w:rsidRDefault="00FB0CD0" w:rsidP="005E7171">
      <w:pPr>
        <w:jc w:val="center"/>
        <w:rPr>
          <w:b/>
          <w:sz w:val="24"/>
          <w:szCs w:val="24"/>
        </w:rPr>
      </w:pPr>
    </w:p>
    <w:p w:rsidR="00667D56" w:rsidRPr="00667D56" w:rsidRDefault="006E244C" w:rsidP="00574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Community land on which concessional leases apply are limited and in demand for residential development as they offer windfall profits for the </w:t>
      </w:r>
      <w:r w:rsidR="00667D56">
        <w:rPr>
          <w:sz w:val="24"/>
          <w:szCs w:val="24"/>
        </w:rPr>
        <w:t>leaseholders</w:t>
      </w:r>
      <w:r>
        <w:rPr>
          <w:sz w:val="24"/>
          <w:szCs w:val="24"/>
        </w:rPr>
        <w:t xml:space="preserve">. Examples of concessional lease privatization developments in Canberra Inner South include Manuka Football </w:t>
      </w:r>
      <w:r w:rsidR="009339A4">
        <w:rPr>
          <w:sz w:val="24"/>
          <w:szCs w:val="24"/>
        </w:rPr>
        <w:t>Club,</w:t>
      </w:r>
      <w:r>
        <w:rPr>
          <w:sz w:val="24"/>
          <w:szCs w:val="24"/>
        </w:rPr>
        <w:t xml:space="preserve"> Easts Rugby Club, Hungarian Club</w:t>
      </w:r>
      <w:r w:rsidR="00667D56">
        <w:rPr>
          <w:sz w:val="24"/>
          <w:szCs w:val="24"/>
        </w:rPr>
        <w:t xml:space="preserve">, Macedonian Church &amp; Canberra South Bowling Club. </w:t>
      </w:r>
    </w:p>
    <w:p w:rsidR="00667D56" w:rsidRDefault="00667D56" w:rsidP="00667D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Future land sites in</w:t>
      </w:r>
      <w:r w:rsidR="002505F0">
        <w:rPr>
          <w:sz w:val="24"/>
          <w:szCs w:val="24"/>
        </w:rPr>
        <w:t>clude Canberra Services Club,</w:t>
      </w:r>
      <w:r>
        <w:rPr>
          <w:sz w:val="24"/>
          <w:szCs w:val="24"/>
        </w:rPr>
        <w:t xml:space="preserve"> Deakin Football Oval</w:t>
      </w:r>
      <w:r w:rsidR="00952603">
        <w:rPr>
          <w:sz w:val="24"/>
          <w:szCs w:val="24"/>
        </w:rPr>
        <w:t>, Italian Club</w:t>
      </w:r>
      <w:r>
        <w:rPr>
          <w:sz w:val="24"/>
          <w:szCs w:val="24"/>
        </w:rPr>
        <w:t xml:space="preserve"> and Deakin Bowling Club.</w:t>
      </w:r>
      <w:r w:rsidR="00952603">
        <w:rPr>
          <w:sz w:val="24"/>
          <w:szCs w:val="24"/>
        </w:rPr>
        <w:t xml:space="preserve"> Clubs have been offered $15K to investigate development of their land.</w:t>
      </w:r>
    </w:p>
    <w:p w:rsidR="00E75599" w:rsidRDefault="00E75599" w:rsidP="00667D56">
      <w:pPr>
        <w:pStyle w:val="ListParagraph"/>
        <w:rPr>
          <w:sz w:val="24"/>
          <w:szCs w:val="24"/>
        </w:rPr>
      </w:pPr>
    </w:p>
    <w:p w:rsidR="00E75599" w:rsidRDefault="00E75599" w:rsidP="00E755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current arrangements </w:t>
      </w:r>
      <w:r w:rsidR="00D17C60">
        <w:rPr>
          <w:sz w:val="24"/>
          <w:szCs w:val="24"/>
        </w:rPr>
        <w:t>encourage concessional leaseholders to development their land and this involves spot planning decisio</w:t>
      </w:r>
      <w:r w:rsidR="009339A4">
        <w:rPr>
          <w:sz w:val="24"/>
          <w:szCs w:val="24"/>
        </w:rPr>
        <w:t>ns that inject blocks of flats into the neighbourhood.</w:t>
      </w:r>
      <w:r w:rsidR="00D17C60">
        <w:rPr>
          <w:sz w:val="24"/>
          <w:szCs w:val="24"/>
        </w:rPr>
        <w:t xml:space="preserve"> </w:t>
      </w:r>
      <w:r w:rsidR="00AD0FF7">
        <w:rPr>
          <w:sz w:val="24"/>
          <w:szCs w:val="24"/>
        </w:rPr>
        <w:t xml:space="preserve">The ACT Govt disregards the loss of </w:t>
      </w:r>
      <w:r w:rsidR="006C70C4">
        <w:rPr>
          <w:sz w:val="24"/>
          <w:szCs w:val="24"/>
        </w:rPr>
        <w:t xml:space="preserve">local </w:t>
      </w:r>
      <w:r w:rsidR="00AD0FF7">
        <w:rPr>
          <w:sz w:val="24"/>
          <w:szCs w:val="24"/>
        </w:rPr>
        <w:t>community amenity</w:t>
      </w:r>
      <w:r w:rsidR="006C70C4">
        <w:rPr>
          <w:sz w:val="24"/>
          <w:szCs w:val="24"/>
        </w:rPr>
        <w:t xml:space="preserve"> and favours future revenue for the ACT treasury.</w:t>
      </w:r>
      <w:r w:rsidR="00AD0FF7">
        <w:rPr>
          <w:sz w:val="24"/>
          <w:szCs w:val="24"/>
        </w:rPr>
        <w:t xml:space="preserve"> </w:t>
      </w:r>
    </w:p>
    <w:p w:rsidR="00667D56" w:rsidRDefault="00667D56" w:rsidP="00667D56">
      <w:pPr>
        <w:pStyle w:val="ListParagraph"/>
        <w:rPr>
          <w:sz w:val="24"/>
          <w:szCs w:val="24"/>
        </w:rPr>
      </w:pPr>
    </w:p>
    <w:p w:rsidR="00E75599" w:rsidRPr="002505F0" w:rsidRDefault="008B4EF7" w:rsidP="002505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Beneficiaries of the privatisation of community leases are the leasee, the ACT Govt, and the developer. The local and general not for profit community sector loses land for </w:t>
      </w:r>
      <w:r w:rsidR="002505F0">
        <w:rPr>
          <w:sz w:val="24"/>
          <w:szCs w:val="24"/>
        </w:rPr>
        <w:t>perpetuity.</w:t>
      </w:r>
      <w:r w:rsidR="002505F0" w:rsidRPr="002505F0">
        <w:rPr>
          <w:sz w:val="24"/>
          <w:szCs w:val="24"/>
        </w:rPr>
        <w:t xml:space="preserve"> The</w:t>
      </w:r>
      <w:r w:rsidR="00E75599" w:rsidRPr="002505F0">
        <w:rPr>
          <w:sz w:val="24"/>
          <w:szCs w:val="24"/>
        </w:rPr>
        <w:t xml:space="preserve"> ISCCC contends that these huge windfalls, which are usually obtained by failing to manage a concessional lease, are not in the public interest.  Consequently we recommend that if the terms of the concessional lease are not being complied with, the government should consider:</w:t>
      </w:r>
      <w:r w:rsidR="002505F0">
        <w:rPr>
          <w:sz w:val="24"/>
          <w:szCs w:val="24"/>
        </w:rPr>
        <w:t xml:space="preserve"> a</w:t>
      </w:r>
      <w:r w:rsidR="00E75599" w:rsidRPr="002505F0">
        <w:rPr>
          <w:sz w:val="24"/>
          <w:szCs w:val="24"/>
        </w:rPr>
        <w:t xml:space="preserve">cquiring the lease and using the land for some other purpose or; </w:t>
      </w:r>
    </w:p>
    <w:p w:rsidR="00E75599" w:rsidRPr="00E75599" w:rsidRDefault="00E75599" w:rsidP="00E75599">
      <w:pPr>
        <w:pStyle w:val="ListParagraph"/>
        <w:spacing w:line="264" w:lineRule="auto"/>
        <w:rPr>
          <w:sz w:val="24"/>
          <w:szCs w:val="24"/>
        </w:rPr>
      </w:pPr>
      <w:r w:rsidRPr="00E75599">
        <w:rPr>
          <w:sz w:val="24"/>
          <w:szCs w:val="24"/>
        </w:rPr>
        <w:t>charging the full annual rent at commercial (non-concessional) rates.</w:t>
      </w:r>
    </w:p>
    <w:p w:rsidR="00E75599" w:rsidRPr="002505F0" w:rsidRDefault="00E75599" w:rsidP="002505F0">
      <w:pPr>
        <w:pStyle w:val="ListParagraph"/>
        <w:spacing w:line="264" w:lineRule="auto"/>
        <w:rPr>
          <w:sz w:val="24"/>
          <w:szCs w:val="24"/>
        </w:rPr>
      </w:pPr>
      <w:r w:rsidRPr="00E75599">
        <w:rPr>
          <w:sz w:val="24"/>
          <w:szCs w:val="24"/>
        </w:rPr>
        <w:t xml:space="preserve">If these options are not </w:t>
      </w:r>
      <w:r w:rsidR="006C70C4" w:rsidRPr="00E75599">
        <w:rPr>
          <w:sz w:val="24"/>
          <w:szCs w:val="24"/>
        </w:rPr>
        <w:t>available,</w:t>
      </w:r>
      <w:r w:rsidRPr="00E75599">
        <w:rPr>
          <w:sz w:val="24"/>
          <w:szCs w:val="24"/>
        </w:rPr>
        <w:t xml:space="preserve"> the government should not waive the de-concessional charges and the Lease Variation Charges.  The ethics of rewarding an agency for not fulfilling its lease obligations is </w:t>
      </w:r>
      <w:bookmarkStart w:id="0" w:name="_GoBack"/>
      <w:bookmarkEnd w:id="0"/>
      <w:r w:rsidRPr="00E75599">
        <w:rPr>
          <w:sz w:val="24"/>
          <w:szCs w:val="24"/>
        </w:rPr>
        <w:t>unethical and does not contribute to good government.</w:t>
      </w:r>
    </w:p>
    <w:p w:rsidR="00997AF3" w:rsidRPr="008B4EF7" w:rsidRDefault="00997AF3" w:rsidP="00997AF3">
      <w:pPr>
        <w:pStyle w:val="ListParagraph"/>
        <w:rPr>
          <w:b/>
          <w:sz w:val="24"/>
          <w:szCs w:val="24"/>
        </w:rPr>
      </w:pPr>
    </w:p>
    <w:p w:rsidR="00E75599" w:rsidRDefault="008B4EF7" w:rsidP="0025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EF7">
        <w:rPr>
          <w:sz w:val="24"/>
          <w:szCs w:val="24"/>
        </w:rPr>
        <w:t>As</w:t>
      </w:r>
      <w:r w:rsidR="00DD49E5">
        <w:rPr>
          <w:sz w:val="24"/>
          <w:szCs w:val="24"/>
        </w:rPr>
        <w:t xml:space="preserve"> the major </w:t>
      </w:r>
      <w:r w:rsidR="00DD49E5" w:rsidRPr="008B4EF7">
        <w:rPr>
          <w:sz w:val="24"/>
          <w:szCs w:val="24"/>
        </w:rPr>
        <w:t>beneficiary</w:t>
      </w:r>
      <w:r>
        <w:rPr>
          <w:sz w:val="24"/>
          <w:szCs w:val="24"/>
        </w:rPr>
        <w:t>, of deconcessionalisation</w:t>
      </w:r>
      <w:r w:rsidR="00997AF3">
        <w:rPr>
          <w:sz w:val="24"/>
          <w:szCs w:val="24"/>
        </w:rPr>
        <w:t>, the ACT Govt has a conflict of interest</w:t>
      </w:r>
      <w:r w:rsidR="006D0401">
        <w:rPr>
          <w:sz w:val="24"/>
          <w:szCs w:val="24"/>
        </w:rPr>
        <w:t>. Social Impa</w:t>
      </w:r>
      <w:r w:rsidR="00015004">
        <w:rPr>
          <w:sz w:val="24"/>
          <w:szCs w:val="24"/>
        </w:rPr>
        <w:t xml:space="preserve">ct </w:t>
      </w:r>
      <w:r w:rsidR="007D5D03">
        <w:rPr>
          <w:sz w:val="24"/>
          <w:szCs w:val="24"/>
        </w:rPr>
        <w:t xml:space="preserve">Assessment statements have no addressed how the proposal will benefit the community and what benefits may no longer be available to the community and how this will be mitigated </w:t>
      </w:r>
      <w:r w:rsidR="00AD0FF7">
        <w:rPr>
          <w:sz w:val="24"/>
          <w:szCs w:val="24"/>
        </w:rPr>
        <w:t>.</w:t>
      </w:r>
      <w:r w:rsidR="00015004">
        <w:rPr>
          <w:sz w:val="24"/>
          <w:szCs w:val="24"/>
        </w:rPr>
        <w:t xml:space="preserve"> </w:t>
      </w:r>
      <w:r w:rsidR="006D0401">
        <w:rPr>
          <w:sz w:val="24"/>
          <w:szCs w:val="24"/>
        </w:rPr>
        <w:t xml:space="preserve">There is no </w:t>
      </w:r>
      <w:r w:rsidR="00015004">
        <w:rPr>
          <w:sz w:val="24"/>
          <w:szCs w:val="24"/>
        </w:rPr>
        <w:t>evidence that</w:t>
      </w:r>
      <w:r w:rsidR="00DD49E5">
        <w:rPr>
          <w:sz w:val="24"/>
          <w:szCs w:val="24"/>
        </w:rPr>
        <w:t xml:space="preserve"> a concessional lease</w:t>
      </w:r>
      <w:r w:rsidR="006D0401">
        <w:rPr>
          <w:sz w:val="24"/>
          <w:szCs w:val="24"/>
        </w:rPr>
        <w:t xml:space="preserve"> has been put out to tender</w:t>
      </w:r>
      <w:r w:rsidR="006C70C4">
        <w:rPr>
          <w:sz w:val="24"/>
          <w:szCs w:val="24"/>
        </w:rPr>
        <w:t>, or offered,</w:t>
      </w:r>
      <w:r w:rsidR="006D0401">
        <w:rPr>
          <w:sz w:val="24"/>
          <w:szCs w:val="24"/>
        </w:rPr>
        <w:t xml:space="preserve"> to other community organisations at a reasonable price.</w:t>
      </w:r>
      <w:r w:rsidR="00DD49E5">
        <w:rPr>
          <w:sz w:val="24"/>
          <w:szCs w:val="24"/>
        </w:rPr>
        <w:t xml:space="preserve"> To ensure transparency in the deconcessionalisation process should publicise </w:t>
      </w:r>
      <w:r w:rsidR="00896D9D">
        <w:rPr>
          <w:sz w:val="24"/>
          <w:szCs w:val="24"/>
        </w:rPr>
        <w:t xml:space="preserve">what organisations have been granted consent to </w:t>
      </w:r>
      <w:r w:rsidR="008B5C94">
        <w:rPr>
          <w:sz w:val="24"/>
          <w:szCs w:val="24"/>
        </w:rPr>
        <w:t>dealing rights</w:t>
      </w:r>
      <w:r w:rsidR="005543F2">
        <w:rPr>
          <w:sz w:val="24"/>
          <w:szCs w:val="24"/>
        </w:rPr>
        <w:t xml:space="preserve"> under ss</w:t>
      </w:r>
      <w:r w:rsidR="00896D9D">
        <w:rPr>
          <w:sz w:val="24"/>
          <w:szCs w:val="24"/>
        </w:rPr>
        <w:t xml:space="preserve"> 26</w:t>
      </w:r>
      <w:r w:rsidR="005543F2">
        <w:rPr>
          <w:sz w:val="24"/>
          <w:szCs w:val="24"/>
        </w:rPr>
        <w:t>0-66</w:t>
      </w:r>
      <w:r w:rsidR="00896D9D">
        <w:rPr>
          <w:sz w:val="24"/>
          <w:szCs w:val="24"/>
        </w:rPr>
        <w:t xml:space="preserve"> of the Planning &amp; Development Act 2007</w:t>
      </w:r>
      <w:r w:rsidR="002505F0">
        <w:rPr>
          <w:sz w:val="24"/>
          <w:szCs w:val="24"/>
        </w:rPr>
        <w:t xml:space="preserve">. This could enable </w:t>
      </w:r>
      <w:r w:rsidR="00DF4052">
        <w:rPr>
          <w:sz w:val="24"/>
          <w:szCs w:val="24"/>
        </w:rPr>
        <w:t xml:space="preserve">other </w:t>
      </w:r>
      <w:r w:rsidR="002505F0">
        <w:rPr>
          <w:sz w:val="24"/>
          <w:szCs w:val="24"/>
        </w:rPr>
        <w:t>eligible organisations to use the land.</w:t>
      </w:r>
      <w:r w:rsidR="008B5C94">
        <w:rPr>
          <w:sz w:val="24"/>
          <w:szCs w:val="24"/>
        </w:rPr>
        <w:t xml:space="preserve"> </w:t>
      </w:r>
    </w:p>
    <w:p w:rsidR="005543F2" w:rsidRDefault="005543F2" w:rsidP="005543F2">
      <w:pPr>
        <w:pStyle w:val="ListParagraph"/>
        <w:rPr>
          <w:sz w:val="24"/>
          <w:szCs w:val="24"/>
        </w:rPr>
      </w:pPr>
    </w:p>
    <w:p w:rsidR="005543F2" w:rsidRDefault="005543F2" w:rsidP="005543F2">
      <w:pPr>
        <w:pStyle w:val="ListParagraph"/>
        <w:rPr>
          <w:sz w:val="24"/>
          <w:szCs w:val="24"/>
        </w:rPr>
      </w:pPr>
    </w:p>
    <w:p w:rsidR="005543F2" w:rsidRDefault="005543F2" w:rsidP="005543F2">
      <w:pPr>
        <w:pStyle w:val="ListParagraph"/>
        <w:rPr>
          <w:sz w:val="24"/>
          <w:szCs w:val="24"/>
        </w:rPr>
      </w:pPr>
    </w:p>
    <w:p w:rsidR="005543F2" w:rsidRDefault="005543F2" w:rsidP="005543F2">
      <w:pPr>
        <w:pStyle w:val="ListParagraph"/>
        <w:rPr>
          <w:sz w:val="24"/>
          <w:szCs w:val="24"/>
        </w:rPr>
      </w:pPr>
    </w:p>
    <w:p w:rsidR="005543F2" w:rsidRDefault="005543F2" w:rsidP="005543F2">
      <w:pPr>
        <w:pStyle w:val="ListParagraph"/>
        <w:rPr>
          <w:sz w:val="24"/>
          <w:szCs w:val="24"/>
        </w:rPr>
      </w:pPr>
    </w:p>
    <w:p w:rsidR="005543F2" w:rsidRDefault="00FB0CD0" w:rsidP="000F32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Deconcessionalisation follows the process of the following steps: </w:t>
      </w:r>
      <w:r w:rsidR="000F3284" w:rsidRPr="000F3284">
        <w:rPr>
          <w:sz w:val="24"/>
          <w:szCs w:val="24"/>
        </w:rPr>
        <w:br/>
      </w:r>
      <w:r w:rsidR="005543F2" w:rsidRPr="000F3284">
        <w:rPr>
          <w:sz w:val="24"/>
          <w:szCs w:val="24"/>
        </w:rPr>
        <w:t xml:space="preserve">a </w:t>
      </w:r>
      <w:r w:rsidR="00DF4052">
        <w:rPr>
          <w:sz w:val="24"/>
          <w:szCs w:val="24"/>
        </w:rPr>
        <w:t xml:space="preserve">- </w:t>
      </w:r>
      <w:r w:rsidR="005543F2" w:rsidRPr="000F3284">
        <w:rPr>
          <w:sz w:val="24"/>
          <w:szCs w:val="24"/>
        </w:rPr>
        <w:t>development application for ap</w:t>
      </w:r>
      <w:r w:rsidR="000F3284" w:rsidRPr="000F3284">
        <w:rPr>
          <w:sz w:val="24"/>
          <w:szCs w:val="24"/>
        </w:rPr>
        <w:t>proval of the lease variation</w:t>
      </w:r>
      <w:r w:rsidR="000F3284" w:rsidRPr="000F3284">
        <w:rPr>
          <w:sz w:val="24"/>
          <w:szCs w:val="24"/>
        </w:rPr>
        <w:br/>
      </w:r>
      <w:r w:rsidR="000F3284">
        <w:rPr>
          <w:sz w:val="24"/>
          <w:szCs w:val="24"/>
        </w:rPr>
        <w:t xml:space="preserve">b </w:t>
      </w:r>
      <w:r w:rsidR="00DF4052">
        <w:rPr>
          <w:sz w:val="24"/>
          <w:szCs w:val="24"/>
        </w:rPr>
        <w:t xml:space="preserve">- </w:t>
      </w:r>
      <w:r w:rsidR="005543F2" w:rsidRPr="000F3284">
        <w:rPr>
          <w:sz w:val="24"/>
          <w:szCs w:val="24"/>
        </w:rPr>
        <w:t>assessment by the Minister as to whether it is in the public interes</w:t>
      </w:r>
      <w:r w:rsidR="000F3284">
        <w:rPr>
          <w:sz w:val="24"/>
          <w:szCs w:val="24"/>
        </w:rPr>
        <w:t>t to consider the application</w:t>
      </w:r>
      <w:r w:rsidR="000F3284">
        <w:rPr>
          <w:sz w:val="24"/>
          <w:szCs w:val="24"/>
        </w:rPr>
        <w:br/>
        <w:t xml:space="preserve">c </w:t>
      </w:r>
      <w:r w:rsidR="00DF4052">
        <w:rPr>
          <w:sz w:val="24"/>
          <w:szCs w:val="24"/>
        </w:rPr>
        <w:t xml:space="preserve">- </w:t>
      </w:r>
      <w:r w:rsidR="005543F2" w:rsidRPr="000F3284">
        <w:rPr>
          <w:sz w:val="24"/>
          <w:szCs w:val="24"/>
        </w:rPr>
        <w:t>assessment of the development application by ACTPLA in the impact track and a deci</w:t>
      </w:r>
      <w:r w:rsidR="00DF4052">
        <w:rPr>
          <w:sz w:val="24"/>
          <w:szCs w:val="24"/>
        </w:rPr>
        <w:t xml:space="preserve">sion to grant the application </w:t>
      </w:r>
      <w:r w:rsidR="00DF4052">
        <w:rPr>
          <w:sz w:val="24"/>
          <w:szCs w:val="24"/>
        </w:rPr>
        <w:br/>
        <w:t>d</w:t>
      </w:r>
      <w:r w:rsidR="005543F2" w:rsidRPr="000F3284">
        <w:rPr>
          <w:sz w:val="24"/>
          <w:szCs w:val="24"/>
        </w:rPr>
        <w:t xml:space="preserve"> </w:t>
      </w:r>
      <w:r w:rsidR="00DF4052">
        <w:rPr>
          <w:sz w:val="24"/>
          <w:szCs w:val="24"/>
        </w:rPr>
        <w:t xml:space="preserve">- </w:t>
      </w:r>
      <w:r w:rsidR="005543F2" w:rsidRPr="000F3284">
        <w:rPr>
          <w:sz w:val="24"/>
          <w:szCs w:val="24"/>
        </w:rPr>
        <w:t>payment to the Territory of the full market value of the lease minus any payment already made;</w:t>
      </w:r>
    </w:p>
    <w:p w:rsidR="00397998" w:rsidRDefault="00397998" w:rsidP="00397998">
      <w:pPr>
        <w:pStyle w:val="ListParagraph"/>
        <w:rPr>
          <w:sz w:val="24"/>
          <w:szCs w:val="24"/>
        </w:rPr>
      </w:pPr>
    </w:p>
    <w:p w:rsidR="00397998" w:rsidRPr="000F3284" w:rsidRDefault="0076070B" w:rsidP="003979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believe</w:t>
      </w:r>
      <w:r w:rsidR="00397998">
        <w:rPr>
          <w:sz w:val="24"/>
          <w:szCs w:val="24"/>
        </w:rPr>
        <w:t xml:space="preserve"> the excessive secrecy in all of these steps goes against good governance and the public c</w:t>
      </w:r>
      <w:r w:rsidR="00045F94">
        <w:rPr>
          <w:sz w:val="24"/>
          <w:szCs w:val="24"/>
        </w:rPr>
        <w:t>onfidence in dealing with ACT</w:t>
      </w:r>
      <w:r w:rsidR="00397998">
        <w:rPr>
          <w:sz w:val="24"/>
          <w:szCs w:val="24"/>
        </w:rPr>
        <w:t xml:space="preserve"> assets.</w:t>
      </w:r>
      <w:r w:rsidR="00045F94">
        <w:rPr>
          <w:sz w:val="24"/>
          <w:szCs w:val="24"/>
        </w:rPr>
        <w:t xml:space="preserve"> The perception of deals done in secrecy undermines faith in our public serv</w:t>
      </w:r>
      <w:r w:rsidR="00F728D2">
        <w:rPr>
          <w:sz w:val="24"/>
          <w:szCs w:val="24"/>
        </w:rPr>
        <w:t xml:space="preserve">ice, elected officials and directors of community organisations. </w:t>
      </w:r>
    </w:p>
    <w:p w:rsidR="004D514A" w:rsidRPr="004D514A" w:rsidRDefault="004D514A" w:rsidP="004D514A">
      <w:pPr>
        <w:pStyle w:val="ListParagraph"/>
        <w:rPr>
          <w:sz w:val="24"/>
          <w:szCs w:val="24"/>
        </w:rPr>
      </w:pPr>
    </w:p>
    <w:p w:rsidR="004D514A" w:rsidRDefault="004D514A" w:rsidP="008B4E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no demographic evidence that the loss of community leases is adequately addressing future needs of the aged and youth.</w:t>
      </w:r>
      <w:r w:rsidR="000163BE">
        <w:rPr>
          <w:sz w:val="24"/>
          <w:szCs w:val="24"/>
        </w:rPr>
        <w:t xml:space="preserve"> It must be considered that </w:t>
      </w:r>
      <w:r w:rsidR="006C0794">
        <w:rPr>
          <w:sz w:val="24"/>
          <w:szCs w:val="24"/>
        </w:rPr>
        <w:t xml:space="preserve">the </w:t>
      </w:r>
      <w:r w:rsidR="000163BE">
        <w:rPr>
          <w:sz w:val="24"/>
          <w:szCs w:val="24"/>
        </w:rPr>
        <w:t xml:space="preserve">not-for-profit sector cannot compete with residential developers for land.  </w:t>
      </w:r>
    </w:p>
    <w:p w:rsidR="005543F2" w:rsidRPr="005543F2" w:rsidRDefault="005543F2" w:rsidP="005543F2">
      <w:pPr>
        <w:pStyle w:val="ListParagraph"/>
        <w:rPr>
          <w:sz w:val="24"/>
          <w:szCs w:val="24"/>
        </w:rPr>
      </w:pPr>
    </w:p>
    <w:p w:rsidR="005543F2" w:rsidRDefault="0076070B" w:rsidP="005543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Austin Lynch</w:t>
      </w:r>
    </w:p>
    <w:p w:rsidR="0076070B" w:rsidRPr="008B4EF7" w:rsidRDefault="0076070B" w:rsidP="005543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Jan 2013</w:t>
      </w:r>
    </w:p>
    <w:sectPr w:rsidR="0076070B" w:rsidRPr="008B4EF7" w:rsidSect="0011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7E" w:rsidRDefault="0051197E" w:rsidP="00DF4052">
      <w:pPr>
        <w:spacing w:after="0" w:line="240" w:lineRule="auto"/>
      </w:pPr>
      <w:r>
        <w:separator/>
      </w:r>
    </w:p>
  </w:endnote>
  <w:endnote w:type="continuationSeparator" w:id="0">
    <w:p w:rsidR="0051197E" w:rsidRDefault="0051197E" w:rsidP="00DF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7E" w:rsidRDefault="0051197E" w:rsidP="00DF4052">
      <w:pPr>
        <w:spacing w:after="0" w:line="240" w:lineRule="auto"/>
      </w:pPr>
      <w:r>
        <w:separator/>
      </w:r>
    </w:p>
  </w:footnote>
  <w:footnote w:type="continuationSeparator" w:id="0">
    <w:p w:rsidR="0051197E" w:rsidRDefault="0051197E" w:rsidP="00DF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966"/>
    <w:multiLevelType w:val="hybridMultilevel"/>
    <w:tmpl w:val="0D26A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171"/>
    <w:rsid w:val="00015004"/>
    <w:rsid w:val="000163BE"/>
    <w:rsid w:val="000312EB"/>
    <w:rsid w:val="00045F94"/>
    <w:rsid w:val="000F3284"/>
    <w:rsid w:val="001163FB"/>
    <w:rsid w:val="00132855"/>
    <w:rsid w:val="001D469B"/>
    <w:rsid w:val="002505F0"/>
    <w:rsid w:val="00272D5F"/>
    <w:rsid w:val="00397998"/>
    <w:rsid w:val="003E5015"/>
    <w:rsid w:val="004D514A"/>
    <w:rsid w:val="0051197E"/>
    <w:rsid w:val="005543F2"/>
    <w:rsid w:val="00574C1E"/>
    <w:rsid w:val="005E7171"/>
    <w:rsid w:val="00667D56"/>
    <w:rsid w:val="006C0794"/>
    <w:rsid w:val="006C70C4"/>
    <w:rsid w:val="006D0401"/>
    <w:rsid w:val="006E244C"/>
    <w:rsid w:val="0076070B"/>
    <w:rsid w:val="007D5D03"/>
    <w:rsid w:val="007F7D64"/>
    <w:rsid w:val="00896D9D"/>
    <w:rsid w:val="008B4EF7"/>
    <w:rsid w:val="008B5C94"/>
    <w:rsid w:val="009339A4"/>
    <w:rsid w:val="00952603"/>
    <w:rsid w:val="00997AF3"/>
    <w:rsid w:val="00A758C1"/>
    <w:rsid w:val="00AD0FF7"/>
    <w:rsid w:val="00BA777E"/>
    <w:rsid w:val="00D17C60"/>
    <w:rsid w:val="00DD49E5"/>
    <w:rsid w:val="00DF4052"/>
    <w:rsid w:val="00E75599"/>
    <w:rsid w:val="00F419BA"/>
    <w:rsid w:val="00F728D2"/>
    <w:rsid w:val="00FB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052"/>
  </w:style>
  <w:style w:type="paragraph" w:styleId="Footer">
    <w:name w:val="footer"/>
    <w:basedOn w:val="Normal"/>
    <w:link w:val="FooterChar"/>
    <w:uiPriority w:val="99"/>
    <w:semiHidden/>
    <w:unhideWhenUsed/>
    <w:rsid w:val="00DF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Lynch</dc:creator>
  <cp:keywords/>
  <dc:description/>
  <cp:lastModifiedBy>Austin</cp:lastModifiedBy>
  <cp:revision>7</cp:revision>
  <dcterms:created xsi:type="dcterms:W3CDTF">2013-12-27T08:59:00Z</dcterms:created>
  <dcterms:modified xsi:type="dcterms:W3CDTF">2014-03-01T12:10:00Z</dcterms:modified>
</cp:coreProperties>
</file>